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51623" w:rsidR="00E6110C" w:rsidRDefault="00751623" w:rsidRPr="00751623">
      <w:pPr>
        <w:widowControl/>
        <w:ind w:hanging="251" w:hangingChars="100" w:left="251" w:right="-1"/>
        <w:jc w:val="center"/>
        <w:rPr>
          <w:rFonts w:ascii="ＭＳ ゴシック" w:cs="ＭＳ ゴシック" w:eastAsia="ＭＳ ゴシック" w:hAnsi="ＭＳ ゴシック"/>
          <w:kern w:val="0"/>
          <w:sz w:val="24"/>
          <w:szCs w:val="24"/>
        </w:rPr>
      </w:pPr>
      <w:r w:rsidRPr="00751623">
        <w:rPr>
          <w:rFonts w:ascii="ＭＳ ゴシック" w:cs="ＭＳ ゴシック" w:eastAsia="ＭＳ ゴシック" w:hAnsi="ＭＳ ゴシック" w:hint="eastAsia"/>
          <w:kern w:val="0"/>
          <w:sz w:val="24"/>
          <w:szCs w:val="24"/>
        </w:rPr>
        <w:t>補助対象経費について</w:t>
      </w:r>
      <w:r w:rsidR="00AE3D3B" w:rsidRPr="00751623">
        <w:rPr>
          <w:rFonts w:ascii="ＭＳ ゴシック" w:cs="ＭＳ ゴシック" w:eastAsia="ＭＳ ゴシック" w:hAnsi="ＭＳ ゴシック" w:hint="eastAsia"/>
          <w:kern w:val="0"/>
          <w:sz w:val="24"/>
          <w:szCs w:val="24"/>
        </w:rPr>
        <w:t>（</w:t>
      </w:r>
      <w:r>
        <w:rPr>
          <w:rFonts w:ascii="ＭＳ ゴシック" w:cs="ＭＳ ゴシック" w:eastAsia="ＭＳ ゴシック" w:hAnsi="ＭＳ ゴシック" w:hint="eastAsia"/>
          <w:kern w:val="0"/>
          <w:sz w:val="24"/>
          <w:szCs w:val="24"/>
        </w:rPr>
        <w:t>要綱</w:t>
      </w:r>
      <w:r w:rsidR="00AE3D3B" w:rsidRPr="00751623">
        <w:rPr>
          <w:rFonts w:ascii="ＭＳ ゴシック" w:cs="ＭＳ ゴシック" w:eastAsia="ＭＳ ゴシック" w:hAnsi="ＭＳ ゴシック" w:hint="eastAsia"/>
          <w:kern w:val="0"/>
          <w:sz w:val="24"/>
          <w:szCs w:val="24"/>
        </w:rPr>
        <w:t>第３条関係）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E6110C" w:rsidRDefault="00E6110C" w:rsidRPr="00F16E45">
      <w:pPr>
        <w:widowControl/>
        <w:ind w:hanging="231" w:hangingChars="100" w:left="231" w:right="-1"/>
        <w:jc w:val="left"/>
        <w:rPr>
          <w:rFonts w:ascii="ＭＳ ゴシック" w:cs="ＭＳ ゴシック" w:eastAsia="ＭＳ ゴシック" w:hAnsi="ＭＳ ゴシック"/>
          <w:kern w:val="0"/>
          <w:sz w:val="22"/>
          <w:szCs w:val="22"/>
        </w:rPr>
      </w:pP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AE3D3B" w:rsidRDefault="00AE3D3B" w:rsidRPr="00751623">
      <w:pPr>
        <w:widowControl/>
        <w:ind w:hanging="231" w:hangingChars="100" w:left="231" w:right="-1"/>
        <w:jc w:val="left"/>
        <w:rPr>
          <w:rFonts w:ascii="ＭＳ ゴシック" w:cs="ＭＳ ゴシック" w:eastAsia="ＭＳ ゴシック" w:hAnsi="ＭＳ ゴシック"/>
          <w:kern w:val="0"/>
          <w:sz w:val="22"/>
          <w:szCs w:val="22"/>
        </w:rPr>
      </w:pPr>
      <w:r w:rsidRPr="00751623">
        <w:rPr>
          <w:rFonts w:ascii="ＭＳ ゴシック" w:cs="ＭＳ ゴシック" w:eastAsia="ＭＳ ゴシック" w:hAnsi="ＭＳ ゴシック" w:hint="eastAsia"/>
          <w:kern w:val="0"/>
          <w:sz w:val="22"/>
          <w:szCs w:val="22"/>
        </w:rPr>
        <w:t>補助対象経費</w:t>
      </w:r>
      <w:bookmarkStart w:id="0" w:name="_GoBack"/>
      <w:bookmarkEnd w:id="0"/>
    </w:p>
    <w:tbl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auto" w:w="0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1542"/>
        <w:gridCol w:w="7410"/>
      </w:tblGrid>
      <w:tr w:rsidR="00AE3D3B" w:rsidRPr="00751623" w:rsidTr="008C6ADD">
        <w:trPr>
          <w:trHeight w:val="751"/>
        </w:trPr>
        <w:tc>
          <w:tcPr>
            <w:tcW w:type="dxa" w:w="1560"/>
            <w:vAlign w:val="center"/>
          </w:tcPr>
          <w:p w:rsidP="00AE3D3B" w:rsidR="00AE3D3B" w:rsidRDefault="00AE3D3B" w:rsidRPr="00751623">
            <w:pPr>
              <w:widowControl/>
              <w:jc w:val="center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費　　目</w:t>
            </w:r>
          </w:p>
        </w:tc>
        <w:tc>
          <w:tcPr>
            <w:tcW w:type="dxa" w:w="7512"/>
            <w:vAlign w:val="center"/>
          </w:tcPr>
          <w:p w:rsidP="00AE3D3B" w:rsidR="00AE3D3B" w:rsidRDefault="00AE3D3B" w:rsidRPr="00751623">
            <w:pPr>
              <w:widowControl/>
              <w:jc w:val="center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内　　　　　容</w:t>
            </w:r>
          </w:p>
        </w:tc>
      </w:tr>
      <w:tr w:rsidR="008C6ADD" w:rsidRPr="00751623" w:rsidTr="008C6ADD">
        <w:trPr>
          <w:trHeight w:val="751"/>
        </w:trPr>
        <w:tc>
          <w:tcPr>
            <w:tcW w:type="dxa" w:w="1560"/>
            <w:vAlign w:val="center"/>
          </w:tcPr>
          <w:p w:rsidP="008C6ADD" w:rsidR="008C6ADD" w:rsidRDefault="008C6ADD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報償費</w:t>
            </w:r>
          </w:p>
        </w:tc>
        <w:tc>
          <w:tcPr>
            <w:tcW w:type="dxa" w:w="7512"/>
            <w:vAlign w:val="center"/>
          </w:tcPr>
          <w:p w:rsidP="008C6ADD" w:rsidR="008C6ADD" w:rsidRDefault="008C6ADD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講師及びアドバイザーへの謝金等</w:t>
            </w:r>
          </w:p>
        </w:tc>
      </w:tr>
      <w:tr w:rsidR="008C6ADD" w:rsidRPr="00751623" w:rsidTr="008C6ADD">
        <w:trPr>
          <w:trHeight w:val="751"/>
        </w:trPr>
        <w:tc>
          <w:tcPr>
            <w:tcW w:type="dxa" w:w="1560"/>
            <w:vAlign w:val="center"/>
          </w:tcPr>
          <w:p w:rsidP="008C6ADD" w:rsidR="008C6ADD" w:rsidRDefault="008C6ADD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type="dxa" w:w="7512"/>
            <w:vAlign w:val="center"/>
          </w:tcPr>
          <w:p w:rsidP="001960E4" w:rsidR="008C6ADD" w:rsidRDefault="008C6ADD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講師及びアドバイザーの旅費</w:t>
            </w:r>
            <w:r w:rsidR="00444FA4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、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プロモーション</w:t>
            </w:r>
            <w:r w:rsidR="00444FA4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活動に要する旅費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8C6ADD" w:rsidRPr="00751623" w:rsidTr="008C6ADD">
        <w:trPr>
          <w:trHeight w:val="751"/>
        </w:trPr>
        <w:tc>
          <w:tcPr>
            <w:tcW w:type="dxa" w:w="1560"/>
            <w:vAlign w:val="center"/>
          </w:tcPr>
          <w:p w:rsidP="008C6ADD" w:rsidR="008C6ADD" w:rsidRDefault="008C6ADD" w:rsidRPr="00751623">
            <w:pPr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type="dxa" w:w="7512"/>
            <w:vAlign w:val="center"/>
          </w:tcPr>
          <w:p w:rsidP="001960E4" w:rsidR="008C6ADD" w:rsidRDefault="008C6ADD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事業実施に必要な</w:t>
            </w:r>
            <w:r w:rsidR="001960E4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消耗品の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購入費</w:t>
            </w:r>
          </w:p>
        </w:tc>
      </w:tr>
      <w:tr w:rsidR="008C6ADD" w:rsidRPr="00751623" w:rsidTr="008C6ADD">
        <w:trPr>
          <w:trHeight w:val="751"/>
        </w:trPr>
        <w:tc>
          <w:tcPr>
            <w:tcW w:type="dxa" w:w="1560"/>
            <w:vAlign w:val="center"/>
          </w:tcPr>
          <w:p w:rsidP="008C6ADD" w:rsidR="008C6ADD" w:rsidRDefault="008C6ADD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type="dxa" w:w="7512"/>
            <w:vAlign w:val="center"/>
          </w:tcPr>
          <w:p w:rsidP="00E6110C" w:rsidR="008C6ADD" w:rsidRDefault="00444FA4" w:rsidRPr="00751623">
            <w:pPr>
              <w:widowControl/>
              <w:ind w:left="175" w:leftChars="79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事業実施に必要な</w:t>
            </w:r>
            <w:r w:rsidR="008C6ADD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チラシ等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プロモーション</w:t>
            </w:r>
            <w:r w:rsidR="008C6ADD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資材の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作成費用</w:t>
            </w:r>
            <w:r w:rsidR="001960E4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8C6ADD" w:rsidRPr="00751623" w:rsidTr="008C6ADD">
        <w:trPr>
          <w:trHeight w:val="751"/>
        </w:trPr>
        <w:tc>
          <w:tcPr>
            <w:tcW w:type="dxa" w:w="1560"/>
            <w:vAlign w:val="center"/>
          </w:tcPr>
          <w:p w:rsidP="008C6ADD" w:rsidR="008C6ADD" w:rsidRDefault="0016417B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通信運搬</w:t>
            </w:r>
            <w:r w:rsidR="00953740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type="dxa" w:w="7512"/>
            <w:vAlign w:val="center"/>
          </w:tcPr>
          <w:p w:rsidP="00E6110C" w:rsidR="008C6ADD" w:rsidRDefault="00953740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事業実施に必要な</w:t>
            </w:r>
            <w:r w:rsidR="00444FA4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配送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費、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通信費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8C6ADD" w:rsidRPr="00751623" w:rsidTr="008C6ADD">
        <w:trPr>
          <w:trHeight w:val="751"/>
        </w:trPr>
        <w:tc>
          <w:tcPr>
            <w:tcW w:type="dxa" w:w="1560"/>
            <w:vAlign w:val="center"/>
          </w:tcPr>
          <w:p w:rsidP="008C6ADD" w:rsidR="008C6ADD" w:rsidRDefault="008C6ADD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広告料</w:t>
            </w:r>
          </w:p>
        </w:tc>
        <w:tc>
          <w:tcPr>
            <w:tcW w:type="dxa" w:w="7512"/>
            <w:vAlign w:val="center"/>
          </w:tcPr>
          <w:p w:rsidP="00953740" w:rsidR="008C6ADD" w:rsidRDefault="0012392D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観光商品のメディア等への</w:t>
            </w:r>
            <w:r w:rsidR="00953740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掲載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に要する経費</w:t>
            </w:r>
          </w:p>
        </w:tc>
      </w:tr>
      <w:tr w:rsidR="008C6ADD" w:rsidRPr="00751623" w:rsidTr="008C6ADD">
        <w:trPr>
          <w:trHeight w:val="751"/>
        </w:trPr>
        <w:tc>
          <w:tcPr>
            <w:tcW w:type="dxa" w:w="1560"/>
            <w:vAlign w:val="center"/>
          </w:tcPr>
          <w:p w:rsidP="008C6ADD" w:rsidR="008C6ADD" w:rsidRDefault="00953740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手数料</w:t>
            </w:r>
          </w:p>
        </w:tc>
        <w:tc>
          <w:tcPr>
            <w:tcW w:type="dxa" w:w="7512"/>
            <w:vAlign w:val="center"/>
          </w:tcPr>
          <w:p w:rsidP="00E6110C" w:rsidR="008C6ADD" w:rsidRDefault="00953740" w:rsidRPr="00751623">
            <w:pPr>
              <w:widowControl/>
              <w:ind w:left="175" w:leftChars="79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インバウンド対応に必要な翻訳料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953740" w:rsidRPr="00751623" w:rsidTr="008C6ADD">
        <w:trPr>
          <w:trHeight w:val="751"/>
        </w:trPr>
        <w:tc>
          <w:tcPr>
            <w:tcW w:type="dxa" w:w="1560"/>
            <w:vAlign w:val="center"/>
          </w:tcPr>
          <w:p w:rsidP="00953740" w:rsidR="00953740" w:rsidRDefault="00953740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委託料</w:t>
            </w:r>
          </w:p>
        </w:tc>
        <w:tc>
          <w:tcPr>
            <w:tcW w:type="dxa" w:w="7512"/>
            <w:vAlign w:val="center"/>
          </w:tcPr>
          <w:p w:rsidP="00953740" w:rsidR="00953740" w:rsidRDefault="00444FA4" w:rsidRPr="00751623">
            <w:pPr>
              <w:widowControl/>
              <w:ind w:left="175" w:leftChars="79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事業実施に必要な</w:t>
            </w:r>
            <w:r w:rsidR="00953740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外部委託に要する経費</w:t>
            </w:r>
          </w:p>
          <w:p w:rsidP="00E6110C" w:rsidR="00444FA4" w:rsidRDefault="00444FA4" w:rsidRPr="00751623">
            <w:pPr>
              <w:widowControl/>
              <w:ind w:left="175" w:leftChars="79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1960E4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デザイン制作、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ホームページ制作、パンフレット制作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等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953740" w:rsidRPr="00751623" w:rsidTr="008C6ADD">
        <w:trPr>
          <w:trHeight w:val="751"/>
        </w:trPr>
        <w:tc>
          <w:tcPr>
            <w:tcW w:type="dxa" w:w="1560"/>
            <w:vAlign w:val="center"/>
          </w:tcPr>
          <w:p w:rsidP="00953740" w:rsidR="00953740" w:rsidRDefault="00953740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使用料</w:t>
            </w:r>
          </w:p>
          <w:p w:rsidP="00953740" w:rsidR="00953740" w:rsidRDefault="00953740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賃借料</w:t>
            </w:r>
          </w:p>
        </w:tc>
        <w:tc>
          <w:tcPr>
            <w:tcW w:type="dxa" w:w="7512"/>
            <w:vAlign w:val="center"/>
          </w:tcPr>
          <w:p w:rsidP="00E6110C" w:rsidR="00953740" w:rsidRDefault="00E6110C" w:rsidRPr="00751623">
            <w:pPr>
              <w:widowControl/>
              <w:ind w:firstLine="2" w:left="173" w:leftChars="78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プロモーション</w:t>
            </w:r>
            <w:r w:rsidR="00444FA4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のための</w:t>
            </w:r>
            <w:r w:rsidR="00953740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イベント出展に要する会場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使用料</w:t>
            </w:r>
            <w:r w:rsidR="00953740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、器具のレンタル料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953740" w:rsidRPr="00751623" w:rsidTr="008C6ADD">
        <w:trPr>
          <w:trHeight w:val="751"/>
        </w:trPr>
        <w:tc>
          <w:tcPr>
            <w:tcW w:type="dxa" w:w="1560"/>
            <w:vAlign w:val="center"/>
          </w:tcPr>
          <w:p w:rsidP="00953740" w:rsidR="00953740" w:rsidRDefault="00953740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備品購入費</w:t>
            </w:r>
          </w:p>
        </w:tc>
        <w:tc>
          <w:tcPr>
            <w:tcW w:type="dxa" w:w="7512"/>
            <w:vAlign w:val="center"/>
          </w:tcPr>
          <w:p w:rsidP="00657A0E" w:rsidR="00953740" w:rsidRDefault="00444FA4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事業実施に必要な</w:t>
            </w:r>
            <w:r w:rsidR="00953740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備品の購入費</w:t>
            </w:r>
          </w:p>
        </w:tc>
      </w:tr>
      <w:tr w:rsidR="00953740" w:rsidRPr="00751623" w:rsidTr="001960E4">
        <w:trPr>
          <w:trHeight w:val="751"/>
        </w:trPr>
        <w:tc>
          <w:tcPr>
            <w:tcW w:type="dxa" w:w="1560"/>
            <w:vAlign w:val="center"/>
          </w:tcPr>
          <w:p w:rsidP="00953740" w:rsidR="00953740" w:rsidRDefault="001960E4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原材料費</w:t>
            </w:r>
          </w:p>
        </w:tc>
        <w:tc>
          <w:tcPr>
            <w:tcW w:type="dxa" w:w="7512"/>
            <w:vAlign w:val="center"/>
          </w:tcPr>
          <w:p w:rsidP="00953740" w:rsidR="00953740" w:rsidRDefault="001960E4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商品開発に要する材料費</w:t>
            </w:r>
          </w:p>
        </w:tc>
      </w:tr>
      <w:tr w:rsidR="001960E4" w:rsidRPr="00751623" w:rsidTr="008C6ADD">
        <w:trPr>
          <w:trHeight w:val="751"/>
        </w:trPr>
        <w:tc>
          <w:tcPr>
            <w:tcW w:type="dxa" w:w="1560"/>
            <w:tcBorders>
              <w:bottom w:color="auto" w:space="0" w:sz="4" w:val="single"/>
            </w:tcBorders>
            <w:vAlign w:val="center"/>
          </w:tcPr>
          <w:p w:rsidP="001960E4" w:rsidR="001960E4" w:rsidRDefault="001960E4" w:rsidRPr="00751623">
            <w:pPr>
              <w:widowControl/>
              <w:jc w:val="distribute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type="dxa" w:w="7512"/>
            <w:tcBorders>
              <w:bottom w:color="auto" w:space="0" w:sz="4" w:val="single"/>
            </w:tcBorders>
            <w:vAlign w:val="center"/>
          </w:tcPr>
          <w:p w:rsidP="001960E4" w:rsidR="001960E4" w:rsidRDefault="001960E4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市長が特に必要と認める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経費</w:t>
            </w:r>
          </w:p>
          <w:p w:rsidP="00E6110C" w:rsidR="001960E4" w:rsidRDefault="001960E4" w:rsidRPr="00751623">
            <w:pPr>
              <w:widowControl/>
              <w:ind w:firstLine="146" w:firstLineChars="63" w:right="119" w:rightChars="54"/>
              <w:rPr>
                <w:rFonts w:ascii="ＭＳ ゴシック" w:cs="ＭＳ ゴシック" w:eastAsia="ＭＳ ゴシック" w:hAnsi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（個別に経費の内容を審査</w:t>
            </w:r>
            <w:r w:rsidR="00E6110C"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し、その適否を判定するものとする。</w:t>
            </w:r>
            <w:r w:rsidRPr="00751623">
              <w:rPr>
                <w:rFonts w:ascii="ＭＳ ゴシック" w:cs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AE3D3B" w:rsidRDefault="00AE3D3B" w:rsidRPr="00751623">
      <w:pPr>
        <w:widowControl/>
        <w:rPr>
          <w:rFonts w:ascii="ＭＳ ゴシック" w:cs="ＭＳ ゴシック" w:eastAsia="ＭＳ ゴシック" w:hAnsi="ＭＳ ゴシック"/>
          <w:kern w:val="0"/>
          <w:sz w:val="22"/>
          <w:szCs w:val="22"/>
        </w:rPr>
      </w:pPr>
      <w:r w:rsidRPr="00751623">
        <w:rPr>
          <w:rFonts w:ascii="ＭＳ ゴシック" w:cs="ＭＳ ゴシック" w:eastAsia="ＭＳ ゴシック" w:hAnsi="ＭＳ ゴシック" w:hint="eastAsia"/>
          <w:kern w:val="0"/>
          <w:sz w:val="22"/>
          <w:szCs w:val="22"/>
        </w:rPr>
        <w:t>（備考）補助対象とならない経費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AE3D3B" w:rsidRDefault="00AE3D3B" w:rsidRPr="00751623">
      <w:pPr>
        <w:widowControl/>
        <w:ind w:firstLine="231" w:firstLineChars="100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補助事業者の事務所等の維持管理に係る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経費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AE3D3B" w:rsidRDefault="00AE3D3B" w:rsidRPr="00751623">
      <w:pPr>
        <w:widowControl/>
        <w:ind w:firstLine="231" w:firstLineChars="100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補助事業者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の構成員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に対する人件費、謝礼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AE3D3B" w:rsidRDefault="00AE3D3B" w:rsidRPr="00751623">
      <w:pPr>
        <w:widowControl/>
        <w:ind w:firstLine="231" w:firstLineChars="100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・他の事業を行っている場合、当該</w:t>
      </w:r>
      <w:r w:rsidR="00A64F9A" w:rsidRPr="00751623">
        <w:rPr>
          <w:rFonts w:ascii="ＭＳ ゴシック" w:eastAsia="ＭＳ ゴシック" w:hAnsi="ＭＳ ゴシック" w:hint="eastAsia"/>
          <w:sz w:val="22"/>
          <w:szCs w:val="22"/>
        </w:rPr>
        <w:t>補助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事業と区別することが困難な共通経費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AE3D3B" w:rsidRDefault="00E6110C" w:rsidRPr="00751623">
      <w:pPr>
        <w:widowControl/>
        <w:ind w:firstLine="231" w:firstLineChars="100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・領収書</w:t>
      </w:r>
      <w:r w:rsidR="00AE3D3B" w:rsidRPr="00751623">
        <w:rPr>
          <w:rFonts w:ascii="ＭＳ ゴシック" w:eastAsia="ＭＳ ゴシック" w:hAnsi="ＭＳ ゴシック" w:hint="eastAsia"/>
          <w:sz w:val="22"/>
          <w:szCs w:val="22"/>
        </w:rPr>
        <w:t>等により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補助事業者</w:t>
      </w:r>
      <w:r w:rsidR="00AE3D3B" w:rsidRPr="00751623">
        <w:rPr>
          <w:rFonts w:ascii="ＭＳ ゴシック" w:eastAsia="ＭＳ ゴシック" w:hAnsi="ＭＳ ゴシック" w:hint="eastAsia"/>
          <w:sz w:val="22"/>
          <w:szCs w:val="22"/>
        </w:rPr>
        <w:t>が支払ったことが明確に確認できない経費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B3D41" w:rsidR="00EB3D41" w:rsidRDefault="00EB3D41" w:rsidRPr="00751623">
      <w:pPr>
        <w:widowControl/>
        <w:ind w:hanging="231" w:hangingChars="100" w:left="452" w:leftChars="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・交際費、慶弔費、飲食費、その他社会通念上補助することが適当でない経費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AE3D3B" w:rsidR="00AE3D3B" w:rsidRDefault="00AE3D3B" w:rsidRPr="00751623">
      <w:pPr>
        <w:widowControl/>
        <w:ind w:firstLine="230"/>
        <w:jc w:val="left"/>
        <w:rPr>
          <w:rFonts w:ascii="ＭＳ ゴシック" w:cs="ＭＳ ゴシック" w:eastAsia="ＭＳ ゴシック" w:hAnsi="ＭＳ ゴシック"/>
          <w:kern w:val="0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・その他</w:t>
      </w:r>
      <w:r w:rsidR="00A64F9A" w:rsidRPr="00751623">
        <w:rPr>
          <w:rFonts w:ascii="ＭＳ ゴシック" w:eastAsia="ＭＳ ゴシック" w:hAnsi="ＭＳ ゴシック" w:hint="eastAsia"/>
          <w:sz w:val="22"/>
          <w:szCs w:val="22"/>
        </w:rPr>
        <w:t>補助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事業に直接関連していない経費</w:t>
      </w:r>
    </w:p>
    <w:p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751623" w:rsidR="00AE3D3B" w:rsidRDefault="00AE3D3B" w:rsidRPr="00751623">
      <w:pPr>
        <w:widowControl/>
        <w:ind w:right="-1"/>
        <w:jc w:val="left"/>
        <w:rPr>
          <w:rFonts w:ascii="ＭＳ ゴシック" w:cs="ＭＳ ゴシック" w:eastAsia="ＭＳ ゴシック" w:hAnsi="ＭＳ ゴシック"/>
          <w:kern w:val="0"/>
        </w:rPr>
      </w:pPr>
    </w:p>
    <w:sectPr>
      <w:pgSz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code="9" w:h="16838" w:w="11906"/>
      <w:pgMa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134" w:footer="851" w:gutter="0" w:header="851" w:left="1418" w:right="1418" w:top="1418"/>
      <w:pgNumType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fmt="numberInDash"/>
      <w:col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720"/>
      <w:noEndnote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<w:docGrid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charSpace="2297" w:linePitch="375" w:type="linesAndChar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:rsidR="00B25544" w:rsidRDefault="00B25544">
      <w:r>
        <w:separator/>
      </w:r>
    </w:p>
  </w:footnote>
  <w:footnote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:rsidR="00B25544" w:rsidRDefault="00B25544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4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pos="570" w:val="num"/>
        </w:tabs>
        <w:ind w:hanging="360" w:left="570"/>
      </w:pPr>
      <w:rPr>
        <w:rFonts w:ascii="ＭＳ 明朝" w:cs="Times New Roman" w:eastAsia="ＭＳ 明朝" w:hAnsi="ＭＳ 明朝" w:hint="eastAsia"/>
      </w:rPr>
    </w:lvl>
    <w:lvl w:ilvl="1" w:tentative="1" w:tplc="0409000B">
      <w:start w:val="1"/>
      <w:numFmt w:val="bullet"/>
      <w:lvlText w:val=""/>
      <w:lvlJc w:val="left"/>
      <w:pPr>
        <w:tabs>
          <w:tab w:pos="1050" w:val="num"/>
        </w:tabs>
        <w:ind w:hanging="420" w:left="1050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tabs>
          <w:tab w:pos="1470" w:val="num"/>
        </w:tabs>
        <w:ind w:hanging="420" w:left="147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tabs>
          <w:tab w:pos="1890" w:val="num"/>
        </w:tabs>
        <w:ind w:hanging="420" w:left="1890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tabs>
          <w:tab w:pos="2310" w:val="num"/>
        </w:tabs>
        <w:ind w:hanging="420" w:left="2310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tabs>
          <w:tab w:pos="2730" w:val="num"/>
        </w:tabs>
        <w:ind w:hanging="420" w:left="273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tabs>
          <w:tab w:pos="3150" w:val="num"/>
        </w:tabs>
        <w:ind w:hanging="420" w:left="3150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tabs>
          <w:tab w:pos="3570" w:val="num"/>
        </w:tabs>
        <w:ind w:hanging="420" w:left="3570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tabs>
          <w:tab w:pos="3990" w:val="num"/>
        </w:tabs>
        <w:ind w:hanging="420" w:left="3990"/>
      </w:pPr>
      <w:rPr>
        <w:rFonts w:ascii="Wingdings" w:hAnsi="Wingdings" w:hint="default"/>
      </w:rPr>
    </w:lvl>
  </w:abstractNum>
  <w:abstractNum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2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tabs>
          <w:tab w:pos="840" w:val="num"/>
        </w:tabs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tabs>
          <w:tab w:pos="1260" w:val="num"/>
        </w:tabs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tabs>
          <w:tab w:pos="1680" w:val="num"/>
        </w:tabs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tabs>
          <w:tab w:pos="2100" w:val="num"/>
        </w:tabs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tabs>
          <w:tab w:pos="2520" w:val="num"/>
        </w:tabs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tabs>
          <w:tab w:pos="2940" w:val="num"/>
        </w:tabs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tabs>
          <w:tab w:pos="3360" w:val="num"/>
        </w:tabs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tabs>
          <w:tab w:pos="3780" w:val="num"/>
        </w:tabs>
        <w:ind w:hanging="420" w:left="3780"/>
      </w:pPr>
    </w:lvl>
  </w:abstractNum>
  <w:abstractNum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5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pos="525" w:val="num"/>
        </w:tabs>
        <w:ind w:hanging="420" w:left="525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tabs>
          <w:tab w:pos="945" w:val="num"/>
        </w:tabs>
        <w:ind w:hanging="420" w:left="945"/>
      </w:pPr>
    </w:lvl>
    <w:lvl w:ilvl="2" w:tentative="1" w:tplc="04090011">
      <w:start w:val="1"/>
      <w:numFmt w:val="decimalEnclosedCircle"/>
      <w:lvlText w:val="%3"/>
      <w:lvlJc w:val="left"/>
      <w:pPr>
        <w:tabs>
          <w:tab w:pos="1365" w:val="num"/>
        </w:tabs>
        <w:ind w:hanging="420" w:left="1365"/>
      </w:pPr>
    </w:lvl>
    <w:lvl w:ilvl="3" w:tentative="1" w:tplc="0409000F">
      <w:start w:val="1"/>
      <w:numFmt w:val="decimal"/>
      <w:lvlText w:val="%4."/>
      <w:lvlJc w:val="left"/>
      <w:pPr>
        <w:tabs>
          <w:tab w:pos="1785" w:val="num"/>
        </w:tabs>
        <w:ind w:hanging="420" w:left="1785"/>
      </w:pPr>
    </w:lvl>
    <w:lvl w:ilvl="4" w:tentative="1" w:tplc="04090017">
      <w:start w:val="1"/>
      <w:numFmt w:val="aiueoFullWidth"/>
      <w:lvlText w:val="(%5)"/>
      <w:lvlJc w:val="left"/>
      <w:pPr>
        <w:tabs>
          <w:tab w:pos="2205" w:val="num"/>
        </w:tabs>
        <w:ind w:hanging="420" w:left="2205"/>
      </w:pPr>
    </w:lvl>
    <w:lvl w:ilvl="5" w:tentative="1" w:tplc="04090011">
      <w:start w:val="1"/>
      <w:numFmt w:val="decimalEnclosedCircle"/>
      <w:lvlText w:val="%6"/>
      <w:lvlJc w:val="left"/>
      <w:pPr>
        <w:tabs>
          <w:tab w:pos="2625" w:val="num"/>
        </w:tabs>
        <w:ind w:hanging="420" w:left="2625"/>
      </w:pPr>
    </w:lvl>
    <w:lvl w:ilvl="6" w:tentative="1" w:tplc="0409000F">
      <w:start w:val="1"/>
      <w:numFmt w:val="decimal"/>
      <w:lvlText w:val="%7."/>
      <w:lvlJc w:val="left"/>
      <w:pPr>
        <w:tabs>
          <w:tab w:pos="3045" w:val="num"/>
        </w:tabs>
        <w:ind w:hanging="420" w:left="3045"/>
      </w:pPr>
    </w:lvl>
    <w:lvl w:ilvl="7" w:tentative="1" w:tplc="04090017">
      <w:start w:val="1"/>
      <w:numFmt w:val="aiueoFullWidth"/>
      <w:lvlText w:val="(%8)"/>
      <w:lvlJc w:val="left"/>
      <w:pPr>
        <w:tabs>
          <w:tab w:pos="3465" w:val="num"/>
        </w:tabs>
        <w:ind w:hanging="420" w:left="3465"/>
      </w:pPr>
    </w:lvl>
    <w:lvl w:ilvl="8" w:tentative="1" w:tplc="04090011">
      <w:start w:val="1"/>
      <w:numFmt w:val="decimalEnclosedCircle"/>
      <w:lvlText w:val="%9"/>
      <w:lvlJc w:val="left"/>
      <w:pPr>
        <w:tabs>
          <w:tab w:pos="3885" w:val="num"/>
        </w:tabs>
        <w:ind w:hanging="420" w:left="3885"/>
      </w:pPr>
    </w:lvl>
  </w:abstractNum>
  <w:abstractNum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1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hanging="360" w:left="36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0">
    <w:nsid w:val="1F9133EF"/>
    <w:multiLevelType w:val="hybridMultilevel"/>
    <w:tmpl w:val="C436C1DE"/>
    <w:lvl w:ilvl="0" w:tplc="CF046DFC">
      <w:start w:val="1"/>
      <w:numFmt w:val="decimal"/>
      <w:lvlText w:val="(%1)"/>
      <w:lvlJc w:val="left"/>
      <w:pPr>
        <w:ind w:hanging="360" w:left="585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1065"/>
      </w:pPr>
    </w:lvl>
    <w:lvl w:ilvl="2" w:tentative="1" w:tplc="04090011">
      <w:start w:val="1"/>
      <w:numFmt w:val="decimalEnclosedCircle"/>
      <w:lvlText w:val="%3"/>
      <w:lvlJc w:val="left"/>
      <w:pPr>
        <w:ind w:hanging="420" w:left="1485"/>
      </w:pPr>
    </w:lvl>
    <w:lvl w:ilvl="3" w:tentative="1" w:tplc="0409000F">
      <w:start w:val="1"/>
      <w:numFmt w:val="decimal"/>
      <w:lvlText w:val="%4."/>
      <w:lvlJc w:val="left"/>
      <w:pPr>
        <w:ind w:hanging="420" w:left="1905"/>
      </w:pPr>
    </w:lvl>
    <w:lvl w:ilvl="4" w:tentative="1" w:tplc="04090017">
      <w:start w:val="1"/>
      <w:numFmt w:val="aiueoFullWidth"/>
      <w:lvlText w:val="(%5)"/>
      <w:lvlJc w:val="left"/>
      <w:pPr>
        <w:ind w:hanging="420" w:left="2325"/>
      </w:pPr>
    </w:lvl>
    <w:lvl w:ilvl="5" w:tentative="1" w:tplc="04090011">
      <w:start w:val="1"/>
      <w:numFmt w:val="decimalEnclosedCircle"/>
      <w:lvlText w:val="%6"/>
      <w:lvlJc w:val="left"/>
      <w:pPr>
        <w:ind w:hanging="420" w:left="2745"/>
      </w:pPr>
    </w:lvl>
    <w:lvl w:ilvl="6" w:tentative="1" w:tplc="0409000F">
      <w:start w:val="1"/>
      <w:numFmt w:val="decimal"/>
      <w:lvlText w:val="%7."/>
      <w:lvlJc w:val="left"/>
      <w:pPr>
        <w:ind w:hanging="420" w:left="3165"/>
      </w:pPr>
    </w:lvl>
    <w:lvl w:ilvl="7" w:tentative="1" w:tplc="04090017">
      <w:start w:val="1"/>
      <w:numFmt w:val="aiueoFullWidth"/>
      <w:lvlText w:val="(%8)"/>
      <w:lvlJc w:val="left"/>
      <w:pPr>
        <w:ind w:hanging="420" w:left="3585"/>
      </w:pPr>
    </w:lvl>
    <w:lvl w:ilvl="8" w:tentative="1" w:tplc="04090011">
      <w:start w:val="1"/>
      <w:numFmt w:val="decimalEnclosedCircle"/>
      <w:lvlText w:val="%9"/>
      <w:lvlJc w:val="left"/>
      <w:pPr>
        <w:ind w:hanging="420" w:left="4005"/>
      </w:pPr>
    </w:lvl>
  </w:abstractNum>
  <w:abstractNum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3">
    <w:nsid w:val="685250F5"/>
    <w:multiLevelType w:val="hybridMultilevel"/>
    <w:tmpl w:val="A8B4979E"/>
    <w:lvl w:ilvl="0" w:tplc="F176E0CC">
      <w:start w:val="1"/>
      <w:numFmt w:val="decimal"/>
      <w:lvlText w:val="(%1)"/>
      <w:lvlJc w:val="left"/>
      <w:pPr>
        <w:ind w:hanging="360" w:left="585"/>
      </w:pPr>
      <w:rPr>
        <w:rFonts w:cs="ＭＳ ゴシック"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1065"/>
      </w:pPr>
    </w:lvl>
    <w:lvl w:ilvl="2" w:tentative="1" w:tplc="04090011">
      <w:start w:val="1"/>
      <w:numFmt w:val="decimalEnclosedCircle"/>
      <w:lvlText w:val="%3"/>
      <w:lvlJc w:val="left"/>
      <w:pPr>
        <w:ind w:hanging="420" w:left="1485"/>
      </w:pPr>
    </w:lvl>
    <w:lvl w:ilvl="3" w:tentative="1" w:tplc="0409000F">
      <w:start w:val="1"/>
      <w:numFmt w:val="decimal"/>
      <w:lvlText w:val="%4."/>
      <w:lvlJc w:val="left"/>
      <w:pPr>
        <w:ind w:hanging="420" w:left="1905"/>
      </w:pPr>
    </w:lvl>
    <w:lvl w:ilvl="4" w:tentative="1" w:tplc="04090017">
      <w:start w:val="1"/>
      <w:numFmt w:val="aiueoFullWidth"/>
      <w:lvlText w:val="(%5)"/>
      <w:lvlJc w:val="left"/>
      <w:pPr>
        <w:ind w:hanging="420" w:left="2325"/>
      </w:pPr>
    </w:lvl>
    <w:lvl w:ilvl="5" w:tentative="1" w:tplc="04090011">
      <w:start w:val="1"/>
      <w:numFmt w:val="decimalEnclosedCircle"/>
      <w:lvlText w:val="%6"/>
      <w:lvlJc w:val="left"/>
      <w:pPr>
        <w:ind w:hanging="420" w:left="2745"/>
      </w:pPr>
    </w:lvl>
    <w:lvl w:ilvl="6" w:tentative="1" w:tplc="0409000F">
      <w:start w:val="1"/>
      <w:numFmt w:val="decimal"/>
      <w:lvlText w:val="%7."/>
      <w:lvlJc w:val="left"/>
      <w:pPr>
        <w:ind w:hanging="420" w:left="3165"/>
      </w:pPr>
    </w:lvl>
    <w:lvl w:ilvl="7" w:tentative="1" w:tplc="04090017">
      <w:start w:val="1"/>
      <w:numFmt w:val="aiueoFullWidth"/>
      <w:lvlText w:val="(%8)"/>
      <w:lvlJc w:val="left"/>
      <w:pPr>
        <w:ind w:hanging="420" w:left="3585"/>
      </w:pPr>
    </w:lvl>
    <w:lvl w:ilvl="8" w:tentative="1" w:tplc="04090011">
      <w:start w:val="1"/>
      <w:numFmt w:val="decimalEnclosedCircle"/>
      <w:lvlText w:val="%9"/>
      <w:lvlJc w:val="left"/>
      <w:pPr>
        <w:ind w:hanging="420" w:left="4005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cs="Times New Roman" w:eastAsia="ＭＳ 明朝" w:hAnsi="Century"/>
        <w:lang w:bidi="ar-SA" w:eastAsia="ja-JP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一太郎"/>
    <w:rsid w:val="005E6A4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styleId="a4" w:type="paragraph">
    <w:name w:val="Note Heading"/>
    <w:basedOn w:val="a"/>
    <w:next w:val="a"/>
    <w:rsid w:val="00ED453B"/>
    <w:pPr>
      <w:jc w:val="center"/>
    </w:pPr>
    <w:rPr>
      <w:sz w:val="24"/>
      <w:szCs w:val="24"/>
    </w:rPr>
  </w:style>
  <w:style w:styleId="a5" w:type="paragraph">
    <w:name w:val="Closing"/>
    <w:basedOn w:val="a"/>
    <w:rsid w:val="00ED453B"/>
    <w:pPr>
      <w:jc w:val="right"/>
    </w:pPr>
    <w:rPr>
      <w:sz w:val="24"/>
      <w:szCs w:val="24"/>
    </w:rPr>
  </w:style>
  <w:style w:styleId="a6" w:type="paragraph">
    <w:name w:val="header"/>
    <w:basedOn w:val="a"/>
    <w:rsid w:val="00047417"/>
    <w:pPr>
      <w:tabs>
        <w:tab w:pos="4252" w:val="center"/>
        <w:tab w:pos="8504" w:val="right"/>
      </w:tabs>
      <w:snapToGrid w:val="0"/>
    </w:pPr>
  </w:style>
  <w:style w:styleId="a7" w:type="paragraph">
    <w:name w:val="footer"/>
    <w:basedOn w:val="a"/>
    <w:rsid w:val="00047417"/>
    <w:pPr>
      <w:tabs>
        <w:tab w:pos="4252" w:val="center"/>
        <w:tab w:pos="8504" w:val="right"/>
      </w:tabs>
      <w:snapToGrid w:val="0"/>
    </w:pPr>
  </w:style>
  <w:style w:styleId="a8" w:type="character">
    <w:name w:val="page number"/>
    <w:basedOn w:val="a0"/>
    <w:rsid w:val="00047417"/>
  </w:style>
  <w:style w:styleId="a9" w:type="table">
    <w:name w:val="Table Grid"/>
    <w:basedOn w:val="a1"/>
    <w:rsid w:val="00577FDA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paragraph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styleId="HTML" w:type="paragraph">
    <w:name w:val="HTML Preformatted"/>
    <w:basedOn w:val="a"/>
    <w:link w:val="HTML0"/>
    <w:uiPriority w:val="99"/>
    <w:unhideWhenUsed/>
    <w:rsid w:val="0005117F"/>
    <w:pPr>
      <w:widowControl/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jc w:val="left"/>
    </w:pPr>
    <w:rPr>
      <w:rFonts w:cs="ＭＳ ゴシック" w:hAnsi="ＭＳ ゴシック"/>
      <w:kern w:val="0"/>
      <w:sz w:val="22"/>
      <w:szCs w:val="24"/>
    </w:rPr>
  </w:style>
  <w:style w:customStyle="1" w:styleId="HTML0" w:type="character">
    <w:name w:val="HTML 書式付き (文字)"/>
    <w:basedOn w:val="a0"/>
    <w:link w:val="HTML"/>
    <w:uiPriority w:val="99"/>
    <w:rsid w:val="0005117F"/>
    <w:rPr>
      <w:rFonts w:ascii="ＭＳ 明朝" w:cs="ＭＳ ゴシック" w:hAnsi="ＭＳ ゴシック"/>
      <w:sz w:val="22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Relationship Id="rId4" Target="numbering.xml" Type="http://schemas.openxmlformats.org/officeDocument/2006/relationships/numberi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2018-03-29T18:56:00Z</dcterms:created>
  <dc:creator>Apache POI</dc:creator>
  <dcterms:modified xsi:type="dcterms:W3CDTF">2018-03-29T19:02:00Z</dcterms:modified>
  <cp:revision>4</cp:revision>
  <dc:title>０１２様式１</dc:title>
</cp:coreProperties>
</file>